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60"/>
        <w:gridCol w:w="3060"/>
        <w:gridCol w:w="3060"/>
        <w:gridCol w:w="1420"/>
        <w:gridCol w:w="1260"/>
        <w:gridCol w:w="80"/>
        <w:gridCol w:w="60"/>
        <w:gridCol w:w="216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492026575" name="Picture">
</wp:docPr>
                  <a:graphic>
                    <a:graphicData uri="http://schemas.openxmlformats.org/drawingml/2006/picture">
                      <pic:pic>
                        <pic:nvPicPr>
                          <pic:cNvPr id="492026575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01/03/2025 até 31/03/2025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-210.000,00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18/03/2025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-315.000,00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28/05/2025, Hora da emissão 13:34:19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